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AE" w:rsidRDefault="00A60153" w:rsidP="00A60153">
      <w:pPr>
        <w:pStyle w:val="Ttulo"/>
        <w:shd w:val="clear" w:color="auto" w:fill="F9FBFD"/>
        <w:spacing w:before="0" w:after="0" w:line="293" w:lineRule="auto"/>
        <w:jc w:val="center"/>
        <w:rPr>
          <w:rFonts w:ascii="Roboto" w:eastAsia="Roboto" w:hAnsi="Roboto" w:cs="Roboto"/>
          <w:color w:val="FFFFFF"/>
          <w:sz w:val="18"/>
          <w:szCs w:val="18"/>
        </w:rPr>
      </w:pPr>
      <w:bookmarkStart w:id="0" w:name="_GoBack"/>
      <w:r w:rsidRPr="00A60153">
        <w:rPr>
          <w:rFonts w:ascii="Arial" w:hAnsi="Arial" w:cs="Arial"/>
          <w:b w:val="0"/>
          <w:bCs/>
          <w:color w:val="232323"/>
          <w:sz w:val="36"/>
          <w:szCs w:val="36"/>
        </w:rPr>
        <w:t xml:space="preserve">Warner Brothers Studio tour </w:t>
      </w:r>
      <w:proofErr w:type="spellStart"/>
      <w:r w:rsidRPr="00A60153">
        <w:rPr>
          <w:rFonts w:ascii="Arial" w:hAnsi="Arial" w:cs="Arial"/>
          <w:b w:val="0"/>
          <w:bCs/>
          <w:color w:val="232323"/>
          <w:sz w:val="36"/>
          <w:szCs w:val="36"/>
        </w:rPr>
        <w:t>Hollywood</w:t>
      </w:r>
      <w:r w:rsidR="00A119C1">
        <w:rPr>
          <w:rFonts w:ascii="Roboto" w:eastAsia="Roboto" w:hAnsi="Roboto" w:cs="Roboto"/>
          <w:color w:val="FFFFFF"/>
          <w:sz w:val="18"/>
          <w:szCs w:val="18"/>
        </w:rPr>
        <w:t>ocx</w:t>
      </w:r>
      <w:proofErr w:type="spellEnd"/>
    </w:p>
    <w:bookmarkEnd w:id="0"/>
    <w:p w:rsidR="00487EAE" w:rsidRDefault="00A60153" w:rsidP="000E55B7">
      <w:pPr>
        <w:spacing w:after="0"/>
        <w:jc w:val="center"/>
        <w:rPr>
          <w:b/>
          <w:sz w:val="24"/>
          <w:szCs w:val="24"/>
        </w:rPr>
      </w:pPr>
      <w:r>
        <w:rPr>
          <w:noProof/>
          <w:lang w:val="es-MX"/>
        </w:rPr>
        <w:drawing>
          <wp:inline distT="0" distB="0" distL="0" distR="0">
            <wp:extent cx="5798820" cy="3265461"/>
            <wp:effectExtent l="0" t="0" r="0" b="0"/>
            <wp:docPr id="3" name="Imagen 3" descr="Warner Bros. unveils newly revamped studio 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rner Bros. unveils newly revamped studio tou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5256" cy="3269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346E" w:rsidRDefault="00A60153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>
        <w:rPr>
          <w:b/>
          <w:noProof/>
          <w:sz w:val="24"/>
          <w:szCs w:val="24"/>
          <w:lang w:val="es-MX"/>
        </w:rPr>
        <w:br/>
      </w:r>
      <w:r w:rsidR="000E55B7">
        <w:rPr>
          <w:b/>
          <w:sz w:val="24"/>
          <w:szCs w:val="24"/>
        </w:rPr>
        <w:br/>
      </w:r>
      <w:r w:rsidR="000E55B7" w:rsidRPr="000E55B7">
        <w:rPr>
          <w:sz w:val="24"/>
          <w:szCs w:val="24"/>
        </w:rPr>
        <w:br/>
      </w:r>
    </w:p>
    <w:p w:rsidR="008E346E" w:rsidRDefault="00A60153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  <w:r w:rsidRPr="00A60153">
        <w:rPr>
          <w:b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BBE9A0A" wp14:editId="0A285F55">
            <wp:simplePos x="0" y="0"/>
            <wp:positionH relativeFrom="column">
              <wp:posOffset>3119120</wp:posOffset>
            </wp:positionH>
            <wp:positionV relativeFrom="paragraph">
              <wp:posOffset>4445</wp:posOffset>
            </wp:positionV>
            <wp:extent cx="3141345" cy="1661160"/>
            <wp:effectExtent l="0" t="0" r="1905" b="0"/>
            <wp:wrapTight wrapText="bothSides">
              <wp:wrapPolygon edited="0">
                <wp:start x="0" y="0"/>
                <wp:lineTo x="0" y="21303"/>
                <wp:lineTo x="21482" y="21303"/>
                <wp:lineTo x="21482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134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E346E" w:rsidRDefault="008E346E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sz w:val="24"/>
          <w:szCs w:val="24"/>
        </w:rPr>
      </w:pPr>
    </w:p>
    <w:p w:rsidR="000E55B7" w:rsidRDefault="000E55B7" w:rsidP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rFonts w:ascii="Roboto" w:eastAsia="Roboto" w:hAnsi="Roboto" w:cs="Roboto"/>
          <w:color w:val="70706F"/>
          <w:sz w:val="21"/>
          <w:szCs w:val="21"/>
          <w:highlight w:val="white"/>
        </w:rPr>
      </w:pPr>
      <w:proofErr w:type="spellStart"/>
      <w:r w:rsidRPr="000E55B7">
        <w:rPr>
          <w:sz w:val="24"/>
          <w:szCs w:val="24"/>
        </w:rPr>
        <w:t>Costo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desde</w:t>
      </w:r>
      <w:proofErr w:type="spellEnd"/>
      <w:r w:rsidRPr="000E55B7">
        <w:rPr>
          <w:sz w:val="24"/>
          <w:szCs w:val="24"/>
        </w:rPr>
        <w:t xml:space="preserve"> </w:t>
      </w:r>
      <w:proofErr w:type="spellStart"/>
      <w:r w:rsidRPr="000E55B7">
        <w:rPr>
          <w:sz w:val="24"/>
          <w:szCs w:val="24"/>
        </w:rPr>
        <w:t>por</w:t>
      </w:r>
      <w:proofErr w:type="spellEnd"/>
      <w:r w:rsidRPr="000E55B7">
        <w:rPr>
          <w:sz w:val="24"/>
          <w:szCs w:val="24"/>
        </w:rPr>
        <w:t xml:space="preserve"> persona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proofErr w:type="spellStart"/>
      <w:r w:rsidR="008E346E">
        <w:rPr>
          <w:sz w:val="24"/>
          <w:szCs w:val="24"/>
        </w:rPr>
        <w:t>Adulto</w:t>
      </w:r>
      <w:proofErr w:type="spellEnd"/>
      <w:r w:rsidR="008E346E">
        <w:rPr>
          <w:sz w:val="24"/>
          <w:szCs w:val="24"/>
        </w:rPr>
        <w:t xml:space="preserve"> $ </w:t>
      </w:r>
      <w:r w:rsidR="00A60153">
        <w:rPr>
          <w:sz w:val="24"/>
          <w:szCs w:val="24"/>
        </w:rPr>
        <w:t>79</w:t>
      </w:r>
      <w:r w:rsidR="008E346E">
        <w:rPr>
          <w:sz w:val="24"/>
          <w:szCs w:val="24"/>
        </w:rPr>
        <w:t xml:space="preserve">.00 </w:t>
      </w:r>
      <w:proofErr w:type="spellStart"/>
      <w:r w:rsidR="008E346E">
        <w:rPr>
          <w:sz w:val="24"/>
          <w:szCs w:val="24"/>
        </w:rPr>
        <w:t>usd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Chd</w:t>
      </w:r>
      <w:proofErr w:type="spellEnd"/>
      <w:r>
        <w:rPr>
          <w:sz w:val="24"/>
          <w:szCs w:val="24"/>
        </w:rPr>
        <w:t xml:space="preserve"> 3-</w:t>
      </w:r>
      <w:r w:rsidR="008E346E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años</w:t>
      </w:r>
      <w:proofErr w:type="spellEnd"/>
      <w:r>
        <w:rPr>
          <w:sz w:val="24"/>
          <w:szCs w:val="24"/>
        </w:rPr>
        <w:t xml:space="preserve"> $</w:t>
      </w:r>
      <w:r w:rsidR="00A60153">
        <w:rPr>
          <w:sz w:val="24"/>
          <w:szCs w:val="24"/>
        </w:rPr>
        <w:t>68</w:t>
      </w:r>
      <w:r w:rsidR="008E346E">
        <w:rPr>
          <w:sz w:val="24"/>
          <w:szCs w:val="24"/>
        </w:rPr>
        <w:t xml:space="preserve">.00 </w:t>
      </w:r>
      <w:proofErr w:type="spellStart"/>
      <w:r w:rsidR="008E346E">
        <w:rPr>
          <w:sz w:val="24"/>
          <w:szCs w:val="24"/>
        </w:rPr>
        <w:t>usd</w:t>
      </w:r>
      <w:proofErr w:type="spellEnd"/>
    </w:p>
    <w:p w:rsidR="000E55B7" w:rsidRDefault="000E55B7" w:rsidP="000E55B7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br/>
      </w:r>
    </w:p>
    <w:p w:rsidR="00487EAE" w:rsidRDefault="000E55B7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</w:p>
    <w:p w:rsidR="00487EAE" w:rsidRDefault="00487EAE" w:rsidP="000E55B7">
      <w:pPr>
        <w:spacing w:after="0"/>
        <w:jc w:val="right"/>
        <w:rPr>
          <w:b/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487EAE" w:rsidRDefault="00487EAE">
      <w:pPr>
        <w:spacing w:after="0"/>
        <w:rPr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0E55B7" w:rsidRDefault="000E55B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0" w:line="276" w:lineRule="auto"/>
        <w:rPr>
          <w:b/>
          <w:sz w:val="24"/>
          <w:szCs w:val="24"/>
        </w:rPr>
      </w:pPr>
    </w:p>
    <w:p w:rsidR="000E55B7" w:rsidRDefault="000E55B7">
      <w:pPr>
        <w:spacing w:after="0"/>
        <w:rPr>
          <w:sz w:val="24"/>
          <w:szCs w:val="24"/>
        </w:rPr>
      </w:pPr>
    </w:p>
    <w:p w:rsidR="00A60153" w:rsidRDefault="00A60153">
      <w:pPr>
        <w:spacing w:after="0"/>
        <w:rPr>
          <w:sz w:val="24"/>
          <w:szCs w:val="24"/>
        </w:rPr>
      </w:pPr>
    </w:p>
    <w:p w:rsidR="00A60153" w:rsidRDefault="00A60153">
      <w:pPr>
        <w:spacing w:after="0"/>
        <w:rPr>
          <w:sz w:val="24"/>
          <w:szCs w:val="24"/>
        </w:rPr>
      </w:pPr>
    </w:p>
    <w:p w:rsidR="00A60153" w:rsidRDefault="00A60153">
      <w:pPr>
        <w:spacing w:after="0"/>
        <w:rPr>
          <w:sz w:val="24"/>
          <w:szCs w:val="24"/>
        </w:rPr>
      </w:pPr>
    </w:p>
    <w:p w:rsidR="00A60153" w:rsidRDefault="00A60153">
      <w:pPr>
        <w:spacing w:after="0"/>
        <w:rPr>
          <w:sz w:val="24"/>
          <w:szCs w:val="24"/>
        </w:rPr>
      </w:pPr>
      <w:r w:rsidRPr="00A60153">
        <w:rPr>
          <w:sz w:val="24"/>
          <w:szCs w:val="24"/>
        </w:rPr>
        <w:t xml:space="preserve">Warner Brothers Studio Tour: WB Studio Tour </w:t>
      </w:r>
      <w:proofErr w:type="spellStart"/>
      <w:r w:rsidRPr="00A60153">
        <w:rPr>
          <w:sz w:val="24"/>
          <w:szCs w:val="24"/>
        </w:rPr>
        <w:t>te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acerca</w:t>
      </w:r>
      <w:proofErr w:type="spellEnd"/>
      <w:r w:rsidRPr="00A60153">
        <w:rPr>
          <w:sz w:val="24"/>
          <w:szCs w:val="24"/>
        </w:rPr>
        <w:t xml:space="preserve"> al </w:t>
      </w:r>
      <w:proofErr w:type="spellStart"/>
      <w:r w:rsidRPr="00A60153">
        <w:rPr>
          <w:sz w:val="24"/>
          <w:szCs w:val="24"/>
        </w:rPr>
        <w:t>entretenimiento</w:t>
      </w:r>
      <w:proofErr w:type="spellEnd"/>
      <w:r w:rsidRPr="00A60153">
        <w:rPr>
          <w:sz w:val="24"/>
          <w:szCs w:val="24"/>
        </w:rPr>
        <w:t xml:space="preserve"> que </w:t>
      </w:r>
      <w:proofErr w:type="spellStart"/>
      <w:r w:rsidRPr="00A60153">
        <w:rPr>
          <w:sz w:val="24"/>
          <w:szCs w:val="24"/>
        </w:rPr>
        <w:t>amas</w:t>
      </w:r>
      <w:proofErr w:type="spellEnd"/>
      <w:r w:rsidRPr="00A60153">
        <w:rPr>
          <w:sz w:val="24"/>
          <w:szCs w:val="24"/>
        </w:rPr>
        <w:t xml:space="preserve">. </w:t>
      </w:r>
      <w:proofErr w:type="spellStart"/>
      <w:r w:rsidRPr="00A60153">
        <w:rPr>
          <w:sz w:val="24"/>
          <w:szCs w:val="24"/>
        </w:rPr>
        <w:t>Nunca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volverás</w:t>
      </w:r>
      <w:proofErr w:type="spellEnd"/>
      <w:r w:rsidRPr="00A60153">
        <w:rPr>
          <w:sz w:val="24"/>
          <w:szCs w:val="24"/>
        </w:rPr>
        <w:t xml:space="preserve"> a </w:t>
      </w:r>
      <w:proofErr w:type="spellStart"/>
      <w:r w:rsidRPr="00A60153">
        <w:rPr>
          <w:sz w:val="24"/>
          <w:szCs w:val="24"/>
        </w:rPr>
        <w:t>ver</w:t>
      </w:r>
      <w:proofErr w:type="spellEnd"/>
      <w:r w:rsidRPr="00A60153">
        <w:rPr>
          <w:sz w:val="24"/>
          <w:szCs w:val="24"/>
        </w:rPr>
        <w:t xml:space="preserve"> Hollywood de la </w:t>
      </w:r>
      <w:proofErr w:type="spellStart"/>
      <w:r w:rsidRPr="00A60153">
        <w:rPr>
          <w:sz w:val="24"/>
          <w:szCs w:val="24"/>
        </w:rPr>
        <w:t>misma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manera</w:t>
      </w:r>
      <w:proofErr w:type="spellEnd"/>
      <w:r w:rsidRPr="00A60153">
        <w:rPr>
          <w:sz w:val="24"/>
          <w:szCs w:val="24"/>
        </w:rPr>
        <w:t xml:space="preserve"> a </w:t>
      </w:r>
      <w:proofErr w:type="spellStart"/>
      <w:r w:rsidRPr="00A60153">
        <w:rPr>
          <w:sz w:val="24"/>
          <w:szCs w:val="24"/>
        </w:rPr>
        <w:t>medida</w:t>
      </w:r>
      <w:proofErr w:type="spellEnd"/>
      <w:r w:rsidRPr="00A60153">
        <w:rPr>
          <w:sz w:val="24"/>
          <w:szCs w:val="24"/>
        </w:rPr>
        <w:t xml:space="preserve"> que </w:t>
      </w:r>
      <w:proofErr w:type="spellStart"/>
      <w:r w:rsidRPr="00A60153">
        <w:rPr>
          <w:sz w:val="24"/>
          <w:szCs w:val="24"/>
        </w:rPr>
        <w:t>exploras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los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escenarios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trabajo</w:t>
      </w:r>
      <w:proofErr w:type="spellEnd"/>
      <w:r w:rsidRPr="00A60153">
        <w:rPr>
          <w:sz w:val="24"/>
          <w:szCs w:val="24"/>
        </w:rPr>
        <w:t xml:space="preserve"> y las </w:t>
      </w:r>
      <w:proofErr w:type="spellStart"/>
      <w:r w:rsidRPr="00A60153">
        <w:rPr>
          <w:sz w:val="24"/>
          <w:szCs w:val="24"/>
        </w:rPr>
        <w:t>etapas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sonido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reales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donde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los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nombres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más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importantes</w:t>
      </w:r>
      <w:proofErr w:type="spellEnd"/>
      <w:r w:rsidRPr="00A60153">
        <w:rPr>
          <w:sz w:val="24"/>
          <w:szCs w:val="24"/>
        </w:rPr>
        <w:t xml:space="preserve"> del </w:t>
      </w:r>
      <w:proofErr w:type="spellStart"/>
      <w:r w:rsidRPr="00A60153">
        <w:rPr>
          <w:sz w:val="24"/>
          <w:szCs w:val="24"/>
        </w:rPr>
        <w:t>entretenimiento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hicieron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historia</w:t>
      </w:r>
      <w:proofErr w:type="spellEnd"/>
      <w:r w:rsidRPr="00A60153">
        <w:rPr>
          <w:sz w:val="24"/>
          <w:szCs w:val="24"/>
        </w:rPr>
        <w:t xml:space="preserve">. </w:t>
      </w:r>
      <w:proofErr w:type="spellStart"/>
      <w:r w:rsidRPr="00A60153">
        <w:rPr>
          <w:sz w:val="24"/>
          <w:szCs w:val="24"/>
        </w:rPr>
        <w:t>Desde</w:t>
      </w:r>
      <w:proofErr w:type="spellEnd"/>
      <w:r w:rsidRPr="00A60153">
        <w:rPr>
          <w:sz w:val="24"/>
          <w:szCs w:val="24"/>
        </w:rPr>
        <w:t xml:space="preserve"> The Big Bang Theory hasta Batman y </w:t>
      </w:r>
      <w:proofErr w:type="spellStart"/>
      <w:r w:rsidRPr="00A60153">
        <w:rPr>
          <w:sz w:val="24"/>
          <w:szCs w:val="24"/>
        </w:rPr>
        <w:t>más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allá</w:t>
      </w:r>
      <w:proofErr w:type="spellEnd"/>
      <w:r w:rsidRPr="00A60153">
        <w:rPr>
          <w:sz w:val="24"/>
          <w:szCs w:val="24"/>
        </w:rPr>
        <w:t xml:space="preserve">, el Warner Bros. 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A60153">
        <w:rPr>
          <w:sz w:val="24"/>
          <w:szCs w:val="24"/>
        </w:rPr>
        <w:t xml:space="preserve">Studio Tour Hollywood </w:t>
      </w:r>
      <w:proofErr w:type="spellStart"/>
      <w:r w:rsidRPr="00A60153">
        <w:rPr>
          <w:sz w:val="24"/>
          <w:szCs w:val="24"/>
        </w:rPr>
        <w:t>te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lleva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detrás</w:t>
      </w:r>
      <w:proofErr w:type="spellEnd"/>
      <w:r w:rsidRPr="00A60153">
        <w:rPr>
          <w:sz w:val="24"/>
          <w:szCs w:val="24"/>
        </w:rPr>
        <w:t xml:space="preserve"> de la </w:t>
      </w:r>
      <w:proofErr w:type="spellStart"/>
      <w:r w:rsidRPr="00A60153">
        <w:rPr>
          <w:sz w:val="24"/>
          <w:szCs w:val="24"/>
        </w:rPr>
        <w:t>cámara</w:t>
      </w:r>
      <w:proofErr w:type="spellEnd"/>
      <w:r w:rsidRPr="00A60153">
        <w:rPr>
          <w:sz w:val="24"/>
          <w:szCs w:val="24"/>
        </w:rPr>
        <w:t xml:space="preserve"> para </w:t>
      </w:r>
      <w:proofErr w:type="spellStart"/>
      <w:r w:rsidRPr="00A60153">
        <w:rPr>
          <w:sz w:val="24"/>
          <w:szCs w:val="24"/>
        </w:rPr>
        <w:t>una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mirada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reveladora</w:t>
      </w:r>
      <w:proofErr w:type="spellEnd"/>
      <w:r w:rsidRPr="00A60153">
        <w:rPr>
          <w:sz w:val="24"/>
          <w:szCs w:val="24"/>
        </w:rPr>
        <w:t xml:space="preserve"> de la </w:t>
      </w:r>
      <w:proofErr w:type="spellStart"/>
      <w:r w:rsidRPr="00A60153">
        <w:rPr>
          <w:sz w:val="24"/>
          <w:szCs w:val="24"/>
        </w:rPr>
        <w:t>magia</w:t>
      </w:r>
      <w:proofErr w:type="spellEnd"/>
      <w:r w:rsidRPr="00A60153">
        <w:rPr>
          <w:sz w:val="24"/>
          <w:szCs w:val="24"/>
        </w:rPr>
        <w:t xml:space="preserve"> de Hollywood. Su </w:t>
      </w:r>
      <w:proofErr w:type="spellStart"/>
      <w:r w:rsidRPr="00A60153">
        <w:rPr>
          <w:sz w:val="24"/>
          <w:szCs w:val="24"/>
        </w:rPr>
        <w:t>experto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guía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turístico</w:t>
      </w:r>
      <w:proofErr w:type="spellEnd"/>
      <w:r w:rsidRPr="00A60153">
        <w:rPr>
          <w:sz w:val="24"/>
          <w:szCs w:val="24"/>
        </w:rPr>
        <w:t xml:space="preserve"> lo </w:t>
      </w:r>
      <w:proofErr w:type="spellStart"/>
      <w:r w:rsidRPr="00A60153">
        <w:rPr>
          <w:sz w:val="24"/>
          <w:szCs w:val="24"/>
        </w:rPr>
        <w:t>llevará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por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calles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secundarias</w:t>
      </w:r>
      <w:proofErr w:type="spellEnd"/>
      <w:r w:rsidRPr="00A60153">
        <w:rPr>
          <w:sz w:val="24"/>
          <w:szCs w:val="24"/>
        </w:rPr>
        <w:t xml:space="preserve"> y </w:t>
      </w:r>
      <w:proofErr w:type="spellStart"/>
      <w:r w:rsidRPr="00A60153">
        <w:rPr>
          <w:sz w:val="24"/>
          <w:szCs w:val="24"/>
        </w:rPr>
        <w:t>escenarios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sonido</w:t>
      </w:r>
      <w:proofErr w:type="spellEnd"/>
      <w:r w:rsidRPr="00A60153">
        <w:rPr>
          <w:sz w:val="24"/>
          <w:szCs w:val="24"/>
        </w:rPr>
        <w:t xml:space="preserve">. </w:t>
      </w:r>
      <w:proofErr w:type="spellStart"/>
      <w:r w:rsidRPr="00A60153">
        <w:rPr>
          <w:sz w:val="24"/>
          <w:szCs w:val="24"/>
        </w:rPr>
        <w:t>También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podrás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ver</w:t>
      </w:r>
      <w:proofErr w:type="spellEnd"/>
      <w:r w:rsidRPr="00A60153">
        <w:rPr>
          <w:sz w:val="24"/>
          <w:szCs w:val="24"/>
        </w:rPr>
        <w:t xml:space="preserve"> la </w:t>
      </w:r>
      <w:proofErr w:type="spellStart"/>
      <w:r w:rsidRPr="00A60153">
        <w:rPr>
          <w:sz w:val="24"/>
          <w:szCs w:val="24"/>
        </w:rPr>
        <w:t>Etapa</w:t>
      </w:r>
      <w:proofErr w:type="spellEnd"/>
      <w:r w:rsidRPr="00A60153">
        <w:rPr>
          <w:sz w:val="24"/>
          <w:szCs w:val="24"/>
        </w:rPr>
        <w:t xml:space="preserve"> 48: Script to Screen, </w:t>
      </w:r>
      <w:proofErr w:type="spellStart"/>
      <w:r w:rsidRPr="00A60153">
        <w:rPr>
          <w:sz w:val="24"/>
          <w:szCs w:val="24"/>
        </w:rPr>
        <w:t>una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nueva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etapa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sonido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interactivo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en</w:t>
      </w:r>
      <w:proofErr w:type="spellEnd"/>
      <w:r w:rsidRPr="00A60153">
        <w:rPr>
          <w:sz w:val="24"/>
          <w:szCs w:val="24"/>
        </w:rPr>
        <w:t xml:space="preserve"> la que </w:t>
      </w:r>
      <w:proofErr w:type="spellStart"/>
      <w:r w:rsidRPr="00A60153">
        <w:rPr>
          <w:sz w:val="24"/>
          <w:szCs w:val="24"/>
        </w:rPr>
        <w:t>puedes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aprender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sobre</w:t>
      </w:r>
      <w:proofErr w:type="spellEnd"/>
      <w:r w:rsidRPr="00A60153">
        <w:rPr>
          <w:sz w:val="24"/>
          <w:szCs w:val="24"/>
        </w:rPr>
        <w:t xml:space="preserve"> el </w:t>
      </w:r>
      <w:proofErr w:type="spellStart"/>
      <w:r w:rsidRPr="00A60153">
        <w:rPr>
          <w:sz w:val="24"/>
          <w:szCs w:val="24"/>
        </w:rPr>
        <w:t>proceso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producción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una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película</w:t>
      </w:r>
      <w:proofErr w:type="spellEnd"/>
      <w:r w:rsidRPr="00A60153">
        <w:rPr>
          <w:sz w:val="24"/>
          <w:szCs w:val="24"/>
        </w:rPr>
        <w:t xml:space="preserve"> o </w:t>
      </w:r>
      <w:proofErr w:type="spellStart"/>
      <w:r w:rsidRPr="00A60153">
        <w:rPr>
          <w:sz w:val="24"/>
          <w:szCs w:val="24"/>
        </w:rPr>
        <w:t>programa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televisión</w:t>
      </w:r>
      <w:proofErr w:type="spellEnd"/>
      <w:r w:rsidRPr="00A60153">
        <w:rPr>
          <w:sz w:val="24"/>
          <w:szCs w:val="24"/>
        </w:rPr>
        <w:t xml:space="preserve">, </w:t>
      </w:r>
      <w:proofErr w:type="spellStart"/>
      <w:r w:rsidRPr="00A60153">
        <w:rPr>
          <w:sz w:val="24"/>
          <w:szCs w:val="24"/>
        </w:rPr>
        <w:t>sentarte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en</w:t>
      </w:r>
      <w:proofErr w:type="spellEnd"/>
      <w:r w:rsidRPr="00A60153">
        <w:rPr>
          <w:sz w:val="24"/>
          <w:szCs w:val="24"/>
        </w:rPr>
        <w:t xml:space="preserve"> el </w:t>
      </w:r>
      <w:proofErr w:type="spellStart"/>
      <w:r w:rsidRPr="00A60153">
        <w:rPr>
          <w:sz w:val="24"/>
          <w:szCs w:val="24"/>
        </w:rPr>
        <w:t>sofá</w:t>
      </w:r>
      <w:proofErr w:type="spellEnd"/>
      <w:r w:rsidRPr="00A60153">
        <w:rPr>
          <w:sz w:val="24"/>
          <w:szCs w:val="24"/>
        </w:rPr>
        <w:t xml:space="preserve"> de Central Perk </w:t>
      </w:r>
      <w:proofErr w:type="spellStart"/>
      <w:r w:rsidRPr="00A60153">
        <w:rPr>
          <w:sz w:val="24"/>
          <w:szCs w:val="24"/>
        </w:rPr>
        <w:t>en</w:t>
      </w:r>
      <w:proofErr w:type="spellEnd"/>
      <w:r w:rsidRPr="00A60153">
        <w:rPr>
          <w:sz w:val="24"/>
          <w:szCs w:val="24"/>
        </w:rPr>
        <w:t xml:space="preserve"> el </w:t>
      </w:r>
      <w:proofErr w:type="spellStart"/>
      <w:r w:rsidRPr="00A60153">
        <w:rPr>
          <w:sz w:val="24"/>
          <w:szCs w:val="24"/>
        </w:rPr>
        <w:t>conjunto</w:t>
      </w:r>
      <w:proofErr w:type="spellEnd"/>
      <w:r w:rsidRPr="00A60153">
        <w:rPr>
          <w:sz w:val="24"/>
          <w:szCs w:val="24"/>
        </w:rPr>
        <w:t xml:space="preserve"> real de Amigos, </w:t>
      </w:r>
      <w:proofErr w:type="spellStart"/>
      <w:r w:rsidRPr="00A60153">
        <w:rPr>
          <w:sz w:val="24"/>
          <w:szCs w:val="24"/>
        </w:rPr>
        <w:t>convertirte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en</w:t>
      </w:r>
      <w:proofErr w:type="spellEnd"/>
      <w:r w:rsidRPr="00A60153">
        <w:rPr>
          <w:sz w:val="24"/>
          <w:szCs w:val="24"/>
        </w:rPr>
        <w:t xml:space="preserve"> El </w:t>
      </w:r>
      <w:proofErr w:type="spellStart"/>
      <w:r w:rsidRPr="00A60153">
        <w:rPr>
          <w:sz w:val="24"/>
          <w:szCs w:val="24"/>
        </w:rPr>
        <w:t>tamaño</w:t>
      </w:r>
      <w:proofErr w:type="spellEnd"/>
      <w:r w:rsidRPr="00A60153">
        <w:rPr>
          <w:sz w:val="24"/>
          <w:szCs w:val="24"/>
        </w:rPr>
        <w:t xml:space="preserve"> de un Hobbit </w:t>
      </w:r>
      <w:proofErr w:type="spellStart"/>
      <w:r w:rsidRPr="00A60153">
        <w:rPr>
          <w:sz w:val="24"/>
          <w:szCs w:val="24"/>
        </w:rPr>
        <w:t>en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nuestra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tabla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efectos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especiales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perspectiva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forzada</w:t>
      </w:r>
      <w:proofErr w:type="spellEnd"/>
      <w:r w:rsidRPr="00A60153">
        <w:rPr>
          <w:sz w:val="24"/>
          <w:szCs w:val="24"/>
        </w:rPr>
        <w:t xml:space="preserve">, se </w:t>
      </w:r>
      <w:proofErr w:type="spellStart"/>
      <w:r w:rsidRPr="00A60153">
        <w:rPr>
          <w:sz w:val="24"/>
          <w:szCs w:val="24"/>
        </w:rPr>
        <w:t>eleva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sobre</w:t>
      </w:r>
      <w:proofErr w:type="spellEnd"/>
      <w:r w:rsidRPr="00A60153">
        <w:rPr>
          <w:sz w:val="24"/>
          <w:szCs w:val="24"/>
        </w:rPr>
        <w:t xml:space="preserve"> Hogwarts </w:t>
      </w:r>
      <w:proofErr w:type="spellStart"/>
      <w:r w:rsidRPr="00A60153">
        <w:rPr>
          <w:sz w:val="24"/>
          <w:szCs w:val="24"/>
        </w:rPr>
        <w:t>en</w:t>
      </w:r>
      <w:proofErr w:type="spellEnd"/>
      <w:r w:rsidRPr="00A60153">
        <w:rPr>
          <w:sz w:val="24"/>
          <w:szCs w:val="24"/>
        </w:rPr>
        <w:t xml:space="preserve"> un </w:t>
      </w:r>
      <w:proofErr w:type="spellStart"/>
      <w:r w:rsidRPr="00A60153">
        <w:rPr>
          <w:sz w:val="24"/>
          <w:szCs w:val="24"/>
        </w:rPr>
        <w:t>palo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escoba</w:t>
      </w:r>
      <w:proofErr w:type="spellEnd"/>
      <w:r w:rsidRPr="00A60153">
        <w:rPr>
          <w:sz w:val="24"/>
          <w:szCs w:val="24"/>
        </w:rPr>
        <w:t xml:space="preserve"> y mucho </w:t>
      </w:r>
      <w:proofErr w:type="spellStart"/>
      <w:r w:rsidRPr="00A60153">
        <w:rPr>
          <w:sz w:val="24"/>
          <w:szCs w:val="24"/>
        </w:rPr>
        <w:t>más</w:t>
      </w:r>
      <w:proofErr w:type="spellEnd"/>
      <w:r w:rsidRPr="00A60153"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A60153" w:rsidRPr="00A60153" w:rsidRDefault="00A60153">
      <w:pPr>
        <w:spacing w:after="0"/>
        <w:rPr>
          <w:sz w:val="24"/>
          <w:szCs w:val="24"/>
        </w:rPr>
      </w:pPr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Asegúrate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visitar</w:t>
      </w:r>
      <w:proofErr w:type="spellEnd"/>
      <w:r w:rsidRPr="00A60153">
        <w:rPr>
          <w:sz w:val="24"/>
          <w:szCs w:val="24"/>
        </w:rPr>
        <w:t xml:space="preserve"> The Archive, </w:t>
      </w:r>
      <w:proofErr w:type="spellStart"/>
      <w:r w:rsidRPr="00A60153">
        <w:rPr>
          <w:sz w:val="24"/>
          <w:szCs w:val="24"/>
        </w:rPr>
        <w:t>con dos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pisos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recuerdos</w:t>
      </w:r>
      <w:proofErr w:type="spellEnd"/>
      <w:r w:rsidRPr="00A60153">
        <w:rPr>
          <w:sz w:val="24"/>
          <w:szCs w:val="24"/>
        </w:rPr>
        <w:t xml:space="preserve">, que </w:t>
      </w:r>
      <w:proofErr w:type="spellStart"/>
      <w:r w:rsidRPr="00A60153">
        <w:rPr>
          <w:sz w:val="24"/>
          <w:szCs w:val="24"/>
        </w:rPr>
        <w:t>incluyen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disfraces</w:t>
      </w:r>
      <w:proofErr w:type="spellEnd"/>
      <w:r w:rsidRPr="00A60153">
        <w:rPr>
          <w:sz w:val="24"/>
          <w:szCs w:val="24"/>
        </w:rPr>
        <w:t xml:space="preserve"> y </w:t>
      </w:r>
      <w:proofErr w:type="spellStart"/>
      <w:r w:rsidRPr="00A60153">
        <w:rPr>
          <w:sz w:val="24"/>
          <w:szCs w:val="24"/>
        </w:rPr>
        <w:t>accesorios</w:t>
      </w:r>
      <w:proofErr w:type="spellEnd"/>
      <w:r w:rsidRPr="00A60153">
        <w:rPr>
          <w:sz w:val="24"/>
          <w:szCs w:val="24"/>
        </w:rPr>
        <w:t xml:space="preserve"> de las </w:t>
      </w:r>
      <w:proofErr w:type="spellStart"/>
      <w:r w:rsidRPr="00A60153">
        <w:rPr>
          <w:sz w:val="24"/>
          <w:szCs w:val="24"/>
        </w:rPr>
        <w:t>películas</w:t>
      </w:r>
      <w:proofErr w:type="spellEnd"/>
      <w:r w:rsidRPr="00A60153">
        <w:rPr>
          <w:sz w:val="24"/>
          <w:szCs w:val="24"/>
        </w:rPr>
        <w:t xml:space="preserve"> de Harry Potter, y </w:t>
      </w:r>
      <w:proofErr w:type="spellStart"/>
      <w:r w:rsidRPr="00A60153">
        <w:rPr>
          <w:sz w:val="24"/>
          <w:szCs w:val="24"/>
        </w:rPr>
        <w:t>explora</w:t>
      </w:r>
      <w:proofErr w:type="spellEnd"/>
      <w:r w:rsidRPr="00A60153">
        <w:rPr>
          <w:sz w:val="24"/>
          <w:szCs w:val="24"/>
        </w:rPr>
        <w:t xml:space="preserve"> el Picture Car Vault, que </w:t>
      </w:r>
      <w:proofErr w:type="spellStart"/>
      <w:r w:rsidRPr="00A60153">
        <w:rPr>
          <w:sz w:val="24"/>
          <w:szCs w:val="24"/>
        </w:rPr>
        <w:t>actualmente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cuenta</w:t>
      </w:r>
      <w:proofErr w:type="spellEnd"/>
      <w:r w:rsidRPr="00A60153">
        <w:rPr>
          <w:sz w:val="24"/>
          <w:szCs w:val="24"/>
        </w:rPr>
        <w:t xml:space="preserve"> con </w:t>
      </w:r>
      <w:proofErr w:type="spellStart"/>
      <w:r w:rsidRPr="00A60153">
        <w:rPr>
          <w:sz w:val="24"/>
          <w:szCs w:val="24"/>
        </w:rPr>
        <w:t>todos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los</w:t>
      </w:r>
      <w:proofErr w:type="spellEnd"/>
      <w:r w:rsidRPr="00A60153">
        <w:rPr>
          <w:sz w:val="24"/>
          <w:szCs w:val="24"/>
        </w:rPr>
        <w:t xml:space="preserve"> Batmobiles de la </w:t>
      </w:r>
      <w:proofErr w:type="spellStart"/>
      <w:r w:rsidRPr="00A60153">
        <w:rPr>
          <w:sz w:val="24"/>
          <w:szCs w:val="24"/>
        </w:rPr>
        <w:t>célebre</w:t>
      </w:r>
      <w:proofErr w:type="spellEnd"/>
      <w:r w:rsidRPr="00A60153">
        <w:rPr>
          <w:sz w:val="24"/>
          <w:szCs w:val="24"/>
        </w:rPr>
        <w:t xml:space="preserve"> </w:t>
      </w:r>
      <w:proofErr w:type="spellStart"/>
      <w:r w:rsidRPr="00A60153">
        <w:rPr>
          <w:sz w:val="24"/>
          <w:szCs w:val="24"/>
        </w:rPr>
        <w:t>serie</w:t>
      </w:r>
      <w:proofErr w:type="spellEnd"/>
      <w:r w:rsidRPr="00A60153">
        <w:rPr>
          <w:sz w:val="24"/>
          <w:szCs w:val="24"/>
        </w:rPr>
        <w:t xml:space="preserve"> de </w:t>
      </w:r>
      <w:proofErr w:type="spellStart"/>
      <w:r w:rsidRPr="00A60153">
        <w:rPr>
          <w:sz w:val="24"/>
          <w:szCs w:val="24"/>
        </w:rPr>
        <w:t>películas</w:t>
      </w:r>
      <w:proofErr w:type="spellEnd"/>
      <w:r w:rsidRPr="00A60153">
        <w:rPr>
          <w:sz w:val="24"/>
          <w:szCs w:val="24"/>
        </w:rPr>
        <w:t>.</w:t>
      </w:r>
    </w:p>
    <w:sectPr w:rsidR="00A60153" w:rsidRPr="00A6015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77" w:rsidRDefault="00427677">
      <w:pPr>
        <w:spacing w:after="0"/>
      </w:pPr>
      <w:r>
        <w:separator/>
      </w:r>
    </w:p>
  </w:endnote>
  <w:endnote w:type="continuationSeparator" w:id="0">
    <w:p w:rsidR="00427677" w:rsidRDefault="004276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77" w:rsidRDefault="00427677">
      <w:pPr>
        <w:spacing w:after="0"/>
      </w:pPr>
      <w:r>
        <w:separator/>
      </w:r>
    </w:p>
  </w:footnote>
  <w:footnote w:type="continuationSeparator" w:id="0">
    <w:p w:rsidR="00427677" w:rsidRDefault="0042767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A119C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-1365861</wp:posOffset>
          </wp:positionH>
          <wp:positionV relativeFrom="paragraph">
            <wp:posOffset>-449549</wp:posOffset>
          </wp:positionV>
          <wp:extent cx="4171950" cy="1322705"/>
          <wp:effectExtent l="0" t="0" r="0" b="0"/>
          <wp:wrapNone/>
          <wp:docPr id="20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-449549</wp:posOffset>
          </wp:positionV>
          <wp:extent cx="6000750" cy="1000125"/>
          <wp:effectExtent l="0" t="0" r="0" b="0"/>
          <wp:wrapNone/>
          <wp:docPr id="20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EAE" w:rsidRDefault="00487EA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445CD"/>
    <w:multiLevelType w:val="multilevel"/>
    <w:tmpl w:val="23A0FF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C6440B"/>
    <w:multiLevelType w:val="multilevel"/>
    <w:tmpl w:val="1AEC15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8271DE6"/>
    <w:multiLevelType w:val="multilevel"/>
    <w:tmpl w:val="7CD6A8DE"/>
    <w:lvl w:ilvl="0">
      <w:start w:val="1"/>
      <w:numFmt w:val="bullet"/>
      <w:lvlText w:val="●"/>
      <w:lvlJc w:val="left"/>
      <w:pPr>
        <w:ind w:left="72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C56365"/>
    <w:multiLevelType w:val="multilevel"/>
    <w:tmpl w:val="ED2EA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3200297"/>
    <w:multiLevelType w:val="multilevel"/>
    <w:tmpl w:val="06DA5A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AE"/>
    <w:rsid w:val="000E55B7"/>
    <w:rsid w:val="002230FD"/>
    <w:rsid w:val="00427677"/>
    <w:rsid w:val="00487EAE"/>
    <w:rsid w:val="008E346E"/>
    <w:rsid w:val="00A119C1"/>
    <w:rsid w:val="00A6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0409F"/>
  <w15:docId w15:val="{0DBEF196-77E1-4634-84D6-6C5EFCCD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b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c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d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e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f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2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3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f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Hyd2/Mk/i5ijGtNLFJNQUs0dg==">CgMxLjAyDmguNXJ6cnptMWhjNTdjMg5oLjRoZnM5bzJqYnZmbjgAciExSnU1ZmVzSWJJd2JTUEZiOWdKWDJyWTNoM3Y4cGgzMVo=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imacop</dc:creator>
  <cp:lastModifiedBy>imacop</cp:lastModifiedBy>
  <cp:revision>2</cp:revision>
  <dcterms:created xsi:type="dcterms:W3CDTF">2025-10-28T17:20:00Z</dcterms:created>
  <dcterms:modified xsi:type="dcterms:W3CDTF">2025-10-28T17:20:00Z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