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4"/>
          <w:szCs w:val="24"/>
        </w:rPr>
      </w:pPr>
      <w:r w:rsidDel="00000000" w:rsidR="00000000" w:rsidRPr="00000000">
        <w:rPr>
          <w:b w:val="1"/>
          <w:sz w:val="24"/>
          <w:szCs w:val="24"/>
          <w:rtl w:val="0"/>
        </w:rPr>
        <w:br w:type="textWrapping"/>
        <w:t xml:space="preserve"> Crucero sin visa MARZO 26</w:t>
      </w:r>
    </w:p>
    <w:p w:rsidR="00000000" w:rsidDel="00000000" w:rsidP="00000000" w:rsidRDefault="00000000" w:rsidRPr="00000000" w14:paraId="00000002">
      <w:pPr>
        <w:spacing w:after="0" w:before="24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Duración: 10 DÍAS</w:t>
      </w:r>
    </w:p>
    <w:p w:rsidR="00000000" w:rsidDel="00000000" w:rsidP="00000000" w:rsidRDefault="00000000" w:rsidRPr="00000000" w14:paraId="00000003">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Llegada específica: 01 DE MARZO 2026</w:t>
      </w:r>
    </w:p>
    <w:p w:rsidR="00000000" w:rsidDel="00000000" w:rsidP="00000000" w:rsidRDefault="00000000" w:rsidRPr="00000000" w14:paraId="00000004">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Nombre del Barco: NORWEGIAN SKY</w:t>
      </w:r>
    </w:p>
    <w:p w:rsidR="00000000" w:rsidDel="00000000" w:rsidP="00000000" w:rsidRDefault="00000000" w:rsidRPr="00000000" w14:paraId="00000005">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 SANTO DOMINGO, REP. DOMINICANA: 01 DE MARZO 2026</w:t>
      </w:r>
    </w:p>
    <w:p w:rsidR="00000000" w:rsidDel="00000000" w:rsidP="00000000" w:rsidRDefault="00000000" w:rsidRPr="00000000" w14:paraId="00000007">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Llegada, asistencia en el aeropuerto y traslado al hotel. A la hora indicada city tour en Santo Domingo. Alojamiento.</w:t>
      </w:r>
    </w:p>
    <w:p w:rsidR="00000000" w:rsidDel="00000000" w:rsidP="00000000" w:rsidRDefault="00000000" w:rsidRPr="00000000" w14:paraId="00000008">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2.- SANTO DOMINGO- LA ROMANA: 02 DE MARZO 2026</w:t>
      </w:r>
    </w:p>
    <w:p w:rsidR="00000000" w:rsidDel="00000000" w:rsidP="00000000" w:rsidRDefault="00000000" w:rsidRPr="00000000" w14:paraId="00000009">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Desayuno. A la hora indicada traslado al puerto de la Romana para abordar crucero Norwegian Sky.</w:t>
      </w:r>
    </w:p>
    <w:p w:rsidR="00000000" w:rsidDel="00000000" w:rsidP="00000000" w:rsidRDefault="00000000" w:rsidRPr="00000000" w14:paraId="0000000A">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3.- ARUBA: 03 DE MARZO 2026</w:t>
      </w:r>
    </w:p>
    <w:p w:rsidR="00000000" w:rsidDel="00000000" w:rsidP="00000000" w:rsidRDefault="00000000" w:rsidRPr="00000000" w14:paraId="0000000B">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Aruba es una isla paradisíaca ubicada en el sur del mar caribe, cerca de la costa de Venezuela. es conocida por sus playas de arena blanca, aguas cristalinas de color turquesa y su clima soleado durante todo el año. forma parte del reino de los países bajos y es popular entre turistas por su ambiente relajado, seguridad, y una mezcla cultural que combina influencias europeas y caribeñas. sus principales atracciones incluyen eagle beach, palm beach, el parque nacional arikok, y sus actividades de buceo y deportes acuáticos.</w:t>
      </w:r>
    </w:p>
    <w:p w:rsidR="00000000" w:rsidDel="00000000" w:rsidP="00000000" w:rsidRDefault="00000000" w:rsidRPr="00000000" w14:paraId="0000000C">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4.- CURAZAO: 04 DE MARZO 2026</w:t>
      </w:r>
    </w:p>
    <w:p w:rsidR="00000000" w:rsidDel="00000000" w:rsidP="00000000" w:rsidRDefault="00000000" w:rsidRPr="00000000" w14:paraId="0000000D">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Curazao es una isla caribeña ubicada frente a la costa de Venezuela y es parte del Reino de los Países Bajos. Es famosa por sus coloridas casas coloniales en la capital, Willemstad, un sitio declarado Patrimonio de la Humanidad por la UNESCO. Sus playas de aguas cristalinas y arrecifes de coral atraen a buceadores y amantes del snorkel. Además de su belleza natural, Curazao es conocida por su rica mezcla de culturas europeas, africanas y caribeñas, lo que se refleja en su gastronomía, idioma (papiamento), y festividades. Su clima es cálido y seco, con paisajes más áridos que otras islas caribeñas.</w:t>
      </w:r>
    </w:p>
    <w:p w:rsidR="00000000" w:rsidDel="00000000" w:rsidP="00000000" w:rsidRDefault="00000000" w:rsidRPr="00000000" w14:paraId="0000000E">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5.- BONAIRE: 05 DE MARZO 2026</w:t>
      </w:r>
    </w:p>
    <w:p w:rsidR="00000000" w:rsidDel="00000000" w:rsidP="00000000" w:rsidRDefault="00000000" w:rsidRPr="00000000" w14:paraId="0000000F">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Bonaire es una isla caribeña ubicada al norte de Venezuela, conocida por ser un paraíso para el buceo y el snorkel debido a sus prístinos arrecifes de coral y su biodiversidad marina. Es parte de los Países Bajos y junto con Aruba y Curazao forma parte de las islas ABC. Bonaire es famosa por su compromiso con la conservación ambiental, siendo pionera en la protección de sus áreas marinas. Además de sus impresionantes sitios de buceo, la isla ofrece paisajes áridos, playas tranquilas, y atracciones como el Parque Nacional Washington Slagbaai y las salinas rosadas.</w:t>
      </w:r>
    </w:p>
    <w:p w:rsidR="00000000" w:rsidDel="00000000" w:rsidP="00000000" w:rsidRDefault="00000000" w:rsidRPr="00000000" w14:paraId="00000010">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6.- SANTA LUCÍA: 06 DE MARZO 2026</w:t>
      </w:r>
    </w:p>
    <w:p w:rsidR="00000000" w:rsidDel="00000000" w:rsidP="00000000" w:rsidRDefault="00000000" w:rsidRPr="00000000" w14:paraId="00000012">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Santa Lucía es una isla caribeña montañosa conocida por su impresionante belleza natural y sus icónicos Pitones, dos picos volcánicos que son Patrimonio de la Humanidad. Ubicada en las Antillas Menores, Santa Lucía cuenta con playas de arena dorada, selvas tropicales, y fuentes termales volcánicas. Además de sus paisajes, es famosa por su ambiente romántico, atrayendo a parejas y recién casados, así como a amantes de la naturaleza y el ecoturismo. La capital, Castries, es un animado puerto y centro cultural. Santa Lucía ofrece una mezcla de influencias africanas, francesas e inglesas, reflejadas en su música, gastronomía y festividades.</w:t>
      </w:r>
    </w:p>
    <w:p w:rsidR="00000000" w:rsidDel="00000000" w:rsidP="00000000" w:rsidRDefault="00000000" w:rsidRPr="00000000" w14:paraId="00000013">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7.- SAN CRISTÓBAL: 07 DE MARZO 2026</w:t>
      </w:r>
    </w:p>
    <w:p w:rsidR="00000000" w:rsidDel="00000000" w:rsidP="00000000" w:rsidRDefault="00000000" w:rsidRPr="00000000" w14:paraId="00000014">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San Cristóbal (St. Kitts) es una isla caribeña situada en el Mar Caribe, que forma parte de la federación de San Cristóbal y Nieves. Es conocida por sus exuberantes paisajes tropicales, montañas volcánicas y playas de arena dorada y negra. La isla ofrece una rica historia colonial, con sitios como la Fortaleza de Brimstone Hill, Patrimonio de la Humanidad por la UNESCO. San Cristóbal es también popular para el ecoturismo, el senderismo en el Monte Liamuiga y deportes acuáticos como el snorkel y el buceo. Su ambiente tranquilo y su herencia cultural reflejan influencias británicas, africanas y caribeñas.</w:t>
      </w:r>
    </w:p>
    <w:p w:rsidR="00000000" w:rsidDel="00000000" w:rsidP="00000000" w:rsidRDefault="00000000" w:rsidRPr="00000000" w14:paraId="00000015">
      <w:pPr>
        <w:spacing w:after="0" w:before="240" w:line="276" w:lineRule="auto"/>
        <w:jc w:val="both"/>
        <w:rPr>
          <w:rFonts w:ascii="Arial" w:cs="Arial" w:eastAsia="Arial" w:hAnsi="Arial"/>
          <w:b w:val="1"/>
          <w:sz w:val="46"/>
          <w:szCs w:val="46"/>
        </w:rPr>
      </w:pPr>
      <w:r w:rsidDel="00000000" w:rsidR="00000000" w:rsidRPr="00000000">
        <w:rPr>
          <w:rFonts w:ascii="Arial" w:cs="Arial" w:eastAsia="Arial" w:hAnsi="Arial"/>
          <w:b w:val="1"/>
          <w:sz w:val="20"/>
          <w:szCs w:val="20"/>
          <w:rtl w:val="0"/>
        </w:rPr>
        <w:t xml:space="preserve"> DÍA 8.- TÓRTOLA, ISLAS VÍRGENES BRITÁNICAS: 08 DE MARZO 2026</w:t>
      </w:r>
      <w:r w:rsidDel="00000000" w:rsidR="00000000" w:rsidRPr="00000000">
        <w:rPr>
          <w:rtl w:val="0"/>
        </w:rPr>
      </w:r>
    </w:p>
    <w:p w:rsidR="00000000" w:rsidDel="00000000" w:rsidP="00000000" w:rsidRDefault="00000000" w:rsidRPr="00000000" w14:paraId="00000016">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Tórtola es la isla más grande de las Islas Vírgenes Británicas, ubicada en el Caribe. Es conocida por sus playas de arena blanca, aguas cristalinas y colinas verdes. La capital, Road Town, es el centro de actividad, y la isla es un destino popular para la navegación, el buceo y el snorkel. Lugares destacados incluyen Cane Garden Bay y el Parque Nacional Sage Mountain. Con su ambiente tranquilo y paisajes tropicales, Tórtola ofrece una experiencia caribeña relajada y pintoresca.</w:t>
      </w:r>
    </w:p>
    <w:p w:rsidR="00000000" w:rsidDel="00000000" w:rsidP="00000000" w:rsidRDefault="00000000" w:rsidRPr="00000000" w14:paraId="00000017">
      <w:pPr>
        <w:spacing w:after="0" w:before="240" w:line="276" w:lineRule="auto"/>
        <w:jc w:val="both"/>
        <w:rPr>
          <w:rFonts w:ascii="Arial" w:cs="Arial" w:eastAsia="Arial" w:hAnsi="Arial"/>
          <w:b w:val="1"/>
          <w:sz w:val="46"/>
          <w:szCs w:val="46"/>
        </w:rPr>
      </w:pPr>
      <w:r w:rsidDel="00000000" w:rsidR="00000000" w:rsidRPr="00000000">
        <w:rPr>
          <w:rFonts w:ascii="Arial" w:cs="Arial" w:eastAsia="Arial" w:hAnsi="Arial"/>
          <w:b w:val="1"/>
          <w:sz w:val="20"/>
          <w:szCs w:val="20"/>
          <w:rtl w:val="0"/>
        </w:rPr>
        <w:t xml:space="preserve"> DÍA 9.- LA ROMANA- SANTO DOMINGO: 09 DE MARZO 2026</w:t>
      </w:r>
      <w:r w:rsidDel="00000000" w:rsidR="00000000" w:rsidRPr="00000000">
        <w:rPr>
          <w:rtl w:val="0"/>
        </w:rPr>
      </w:r>
    </w:p>
    <w:p w:rsidR="00000000" w:rsidDel="00000000" w:rsidP="00000000" w:rsidRDefault="00000000" w:rsidRPr="00000000" w14:paraId="00000018">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Desembarque, a la hora indicada traslado al hotel en Santo Domingo. Alojamiento.</w:t>
      </w:r>
    </w:p>
    <w:p w:rsidR="00000000" w:rsidDel="00000000" w:rsidP="00000000" w:rsidRDefault="00000000" w:rsidRPr="00000000" w14:paraId="00000019">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10.- SANTO DOMINGO: 10 DE MARZO 2026</w:t>
      </w:r>
    </w:p>
    <w:p w:rsidR="00000000" w:rsidDel="00000000" w:rsidP="00000000" w:rsidRDefault="00000000" w:rsidRPr="00000000" w14:paraId="0000001A">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Desayuno en el hotel, A la hora indicada traslado al aeropuerto de Santo Domingo. FIN DE LOS SERVICIOS.</w:t>
      </w:r>
    </w:p>
    <w:p w:rsidR="00000000" w:rsidDel="00000000" w:rsidP="00000000" w:rsidRDefault="00000000" w:rsidRPr="00000000" w14:paraId="0000001B">
      <w:pPr>
        <w:spacing w:after="0" w:before="240" w:line="276"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1C">
      <w:pPr>
        <w:spacing w:after="0" w:before="24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Incluye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D">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1 noche de alojamiento pre crucero con desayuno en Santo Domingo</w:t>
      </w:r>
    </w:p>
    <w:p w:rsidR="00000000" w:rsidDel="00000000" w:rsidP="00000000" w:rsidRDefault="00000000" w:rsidRPr="00000000" w14:paraId="00000020">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Traslado de llegada Aeropuerto- hotel</w:t>
      </w:r>
    </w:p>
    <w:p w:rsidR="00000000" w:rsidDel="00000000" w:rsidP="00000000" w:rsidRDefault="00000000" w:rsidRPr="00000000" w14:paraId="00000021">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Traslado hotel- Puerto</w:t>
      </w:r>
    </w:p>
    <w:p w:rsidR="00000000" w:rsidDel="00000000" w:rsidP="00000000" w:rsidRDefault="00000000" w:rsidRPr="00000000" w14:paraId="00000022">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City tour en Santo Domingo medio día</w:t>
      </w:r>
    </w:p>
    <w:p w:rsidR="00000000" w:rsidDel="00000000" w:rsidP="00000000" w:rsidRDefault="00000000" w:rsidRPr="00000000" w14:paraId="00000023">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7 noches de alojamiento en categoría de cabina seleccionada en crucero</w:t>
      </w:r>
    </w:p>
    <w:p w:rsidR="00000000" w:rsidDel="00000000" w:rsidP="00000000" w:rsidRDefault="00000000" w:rsidRPr="00000000" w14:paraId="00000024">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Acceso a las áreas públicas del barco (albercas, casino, canchas deportivas, tiendas, biblioteca, teatro, cine, disco y bares)</w:t>
      </w:r>
    </w:p>
    <w:p w:rsidR="00000000" w:rsidDel="00000000" w:rsidP="00000000" w:rsidRDefault="00000000" w:rsidRPr="00000000" w14:paraId="00000025">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Impuestos portuarios por persona</w:t>
      </w:r>
    </w:p>
    <w:p w:rsidR="00000000" w:rsidDel="00000000" w:rsidP="00000000" w:rsidRDefault="00000000" w:rsidRPr="00000000" w14:paraId="00000026">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La mayor parte de las comidas a bordo del crucero.</w:t>
      </w:r>
    </w:p>
    <w:p w:rsidR="00000000" w:rsidDel="00000000" w:rsidP="00000000" w:rsidRDefault="00000000" w:rsidRPr="00000000" w14:paraId="00000027">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Traslado del puerto al hotel en Santo Domingo</w:t>
      </w:r>
    </w:p>
    <w:p w:rsidR="00000000" w:rsidDel="00000000" w:rsidP="00000000" w:rsidRDefault="00000000" w:rsidRPr="00000000" w14:paraId="00000028">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1 noche de alojamiento post Crucero en Santo Domingo</w:t>
      </w:r>
    </w:p>
    <w:p w:rsidR="00000000" w:rsidDel="00000000" w:rsidP="00000000" w:rsidRDefault="00000000" w:rsidRPr="00000000" w14:paraId="00000029">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Traslado de salida Hotel– aeropuerto</w:t>
      </w:r>
    </w:p>
    <w:p w:rsidR="00000000" w:rsidDel="00000000" w:rsidP="00000000" w:rsidRDefault="00000000" w:rsidRPr="00000000" w14:paraId="0000002A">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spacing w:after="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incluye:</w:t>
      </w:r>
    </w:p>
    <w:p w:rsidR="00000000" w:rsidDel="00000000" w:rsidP="00000000" w:rsidRDefault="00000000" w:rsidRPr="00000000" w14:paraId="0000002D">
      <w:pPr>
        <w:spacing w:after="0" w:line="276" w:lineRule="auto"/>
        <w:ind w:left="1440" w:hanging="360"/>
        <w:jc w:val="both"/>
        <w:rPr>
          <w:rFonts w:ascii="Arial" w:cs="Arial" w:eastAsia="Arial" w:hAnsi="Arial"/>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Aéreos MEX- SDQ- MEX</w:t>
      </w:r>
    </w:p>
    <w:p w:rsidR="00000000" w:rsidDel="00000000" w:rsidP="00000000" w:rsidRDefault="00000000" w:rsidRPr="00000000" w14:paraId="0000002E">
      <w:pPr>
        <w:spacing w:after="0" w:line="276" w:lineRule="auto"/>
        <w:ind w:left="1440" w:hanging="360"/>
        <w:jc w:val="both"/>
        <w:rPr>
          <w:rFonts w:ascii="Arial" w:cs="Arial" w:eastAsia="Arial" w:hAnsi="Arial"/>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Alimentos no especificados</w:t>
      </w:r>
    </w:p>
    <w:p w:rsidR="00000000" w:rsidDel="00000000" w:rsidP="00000000" w:rsidRDefault="00000000" w:rsidRPr="00000000" w14:paraId="0000002F">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Todo servicio no descrito en el precio incluye</w:t>
      </w:r>
    </w:p>
    <w:p w:rsidR="00000000" w:rsidDel="00000000" w:rsidP="00000000" w:rsidRDefault="00000000" w:rsidRPr="00000000" w14:paraId="00000030">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Propinas y gastos personales en tierra</w:t>
      </w:r>
    </w:p>
    <w:p w:rsidR="00000000" w:rsidDel="00000000" w:rsidP="00000000" w:rsidRDefault="00000000" w:rsidRPr="00000000" w14:paraId="00000031">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Paquete de WIFI</w:t>
      </w:r>
    </w:p>
    <w:p w:rsidR="00000000" w:rsidDel="00000000" w:rsidP="00000000" w:rsidRDefault="00000000" w:rsidRPr="00000000" w14:paraId="00000032">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Paquete Free at sea</w:t>
      </w:r>
    </w:p>
    <w:p w:rsidR="00000000" w:rsidDel="00000000" w:rsidP="00000000" w:rsidRDefault="00000000" w:rsidRPr="00000000" w14:paraId="00000033">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Propinas en crucero</w:t>
      </w:r>
    </w:p>
    <w:p w:rsidR="00000000" w:rsidDel="00000000" w:rsidP="00000000" w:rsidRDefault="00000000" w:rsidRPr="00000000" w14:paraId="00000034">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Gastos personales como llamadas telefónicas, lavandería, internet, spa, etc.</w:t>
      </w:r>
    </w:p>
    <w:p w:rsidR="00000000" w:rsidDel="00000000" w:rsidP="00000000" w:rsidRDefault="00000000" w:rsidRPr="00000000" w14:paraId="00000035">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Restaurantes de especialidades en crucero</w:t>
      </w:r>
    </w:p>
    <w:p w:rsidR="00000000" w:rsidDel="00000000" w:rsidP="00000000" w:rsidRDefault="00000000" w:rsidRPr="00000000" w14:paraId="00000036">
      <w:pPr>
        <w:spacing w:after="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Excursiones y/o actividades en Tierra del programa crucero</w:t>
      </w:r>
    </w:p>
    <w:p w:rsidR="00000000" w:rsidDel="00000000" w:rsidP="00000000" w:rsidRDefault="00000000" w:rsidRPr="00000000" w14:paraId="00000037">
      <w:pPr>
        <w:spacing w:after="0" w:line="276" w:lineRule="auto"/>
        <w:ind w:left="1440" w:hanging="360"/>
        <w:jc w:val="both"/>
        <w:rPr>
          <w:rFonts w:ascii="Arial" w:cs="Arial" w:eastAsia="Arial" w:hAnsi="Arial"/>
          <w:sz w:val="20"/>
          <w:szCs w:val="20"/>
          <w:highlight w:val="black"/>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HOTELES Y CRUCERO PREVISTOS O SIMILARES</w:t>
      </w:r>
    </w:p>
    <w:p w:rsidR="00000000" w:rsidDel="00000000" w:rsidP="00000000" w:rsidRDefault="00000000" w:rsidRPr="00000000" w14:paraId="0000003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HODELPA NICOLAS DE OVANDO NORWEGIAN SKY </w:t>
      </w:r>
    </w:p>
    <w:p w:rsidR="00000000" w:rsidDel="00000000" w:rsidP="00000000" w:rsidRDefault="00000000" w:rsidRPr="00000000" w14:paraId="0000003B">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NORWEGIAN SKY  NORWEGIAN SKY </w:t>
      </w:r>
    </w:p>
    <w:p w:rsidR="00000000" w:rsidDel="00000000" w:rsidP="00000000" w:rsidRDefault="00000000" w:rsidRPr="00000000" w14:paraId="0000003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SERVICIOS TERRESTES + CRUCEROS + IMPUESTOS Y SERVICIOS </w:t>
      </w:r>
    </w:p>
    <w:p w:rsidR="00000000" w:rsidDel="00000000" w:rsidP="00000000" w:rsidRDefault="00000000" w:rsidRPr="00000000" w14:paraId="0000003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Tarifa por pax      Pax 1 y 2</w:t>
        <w:br w:type="textWrapping"/>
        <w:t xml:space="preserve">Cabina Interio       $27,240 </w:t>
        <w:br w:type="textWrapping"/>
        <w:t xml:space="preserve">Cabina bancón     $43,300</w:t>
      </w:r>
    </w:p>
    <w:p w:rsidR="00000000" w:rsidDel="00000000" w:rsidP="00000000" w:rsidRDefault="00000000" w:rsidRPr="00000000" w14:paraId="0000004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after="0" w:before="240" w:line="276"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Impuestos y servicios no comisionables incluidos en la tarifa: 7,700 MXN </w:t>
      </w:r>
    </w:p>
    <w:p w:rsidR="00000000" w:rsidDel="00000000" w:rsidP="00000000" w:rsidRDefault="00000000" w:rsidRPr="00000000" w14:paraId="0000004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spacing w:after="0" w:before="240" w:line="276"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NOTAS IMPORTANTES:</w:t>
      </w:r>
    </w:p>
    <w:p w:rsidR="00000000" w:rsidDel="00000000" w:rsidP="00000000" w:rsidRDefault="00000000" w:rsidRPr="00000000" w14:paraId="00000045">
      <w:pPr>
        <w:spacing w:after="0" w:before="240" w:line="276" w:lineRule="auto"/>
        <w:jc w:val="both"/>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046">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22222"/>
          <w:sz w:val="20"/>
          <w:szCs w:val="20"/>
          <w:highlight w:val="white"/>
          <w:rtl w:val="0"/>
        </w:rPr>
        <w:t xml:space="preserve">Capacidad máxima es de 3 adultos + 1 niño // 2 adultos + 2 niños en la</w:t>
      </w:r>
      <w:r w:rsidDel="00000000" w:rsidR="00000000" w:rsidRPr="00000000">
        <w:rPr>
          <w:rFonts w:ascii="Arial" w:cs="Arial" w:eastAsia="Arial" w:hAnsi="Arial"/>
          <w:sz w:val="20"/>
          <w:szCs w:val="20"/>
          <w:rtl w:val="0"/>
        </w:rPr>
        <w:t xml:space="preserve"> habitación</w:t>
      </w:r>
    </w:p>
    <w:p w:rsidR="00000000" w:rsidDel="00000000" w:rsidP="00000000" w:rsidRDefault="00000000" w:rsidRPr="00000000" w14:paraId="00000047">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Los menores son considerados de 2 a 12 años</w:t>
      </w:r>
    </w:p>
    <w:p w:rsidR="00000000" w:rsidDel="00000000" w:rsidP="00000000" w:rsidRDefault="00000000" w:rsidRPr="00000000" w14:paraId="00000048">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00000" w:rsidDel="00000000" w:rsidP="00000000" w:rsidRDefault="00000000" w:rsidRPr="00000000" w14:paraId="00000049">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Habitaciones estándar. En caso de preferir habitaciones superiores favor de consultar.</w:t>
      </w:r>
    </w:p>
    <w:p w:rsidR="00000000" w:rsidDel="00000000" w:rsidP="00000000" w:rsidRDefault="00000000" w:rsidRPr="00000000" w14:paraId="0000004A">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 se reembolsará ningún traslado o visita en el caso de no disfrute o de cancelación de este.</w:t>
      </w:r>
    </w:p>
    <w:p w:rsidR="00000000" w:rsidDel="00000000" w:rsidP="00000000" w:rsidRDefault="00000000" w:rsidRPr="00000000" w14:paraId="0000004B">
      <w:pPr>
        <w:spacing w:after="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El orden de las actividades puede tener modificaciones</w:t>
      </w:r>
    </w:p>
    <w:p w:rsidR="00000000" w:rsidDel="00000000" w:rsidP="00000000" w:rsidRDefault="00000000" w:rsidRPr="00000000" w14:paraId="0000004C">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000000" w:rsidDel="00000000" w:rsidP="00000000" w:rsidRDefault="00000000" w:rsidRPr="00000000" w14:paraId="0000004D">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Manejo de equipaje máximo de 1 maleta por persona. En caso de equipaje adicional costos extras pueden ser cobrados en destino. </w:t>
      </w:r>
    </w:p>
    <w:p w:rsidR="00000000" w:rsidDel="00000000" w:rsidP="00000000" w:rsidRDefault="00000000" w:rsidRPr="00000000" w14:paraId="0000004E">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Para poder confirmar los traslados debemos recibir la información completa a más tardar 30 días antes de la salida. Si no recibimos esta información el traslado se perderá sin reembolso</w:t>
      </w:r>
    </w:p>
    <w:p w:rsidR="00000000" w:rsidDel="00000000" w:rsidP="00000000" w:rsidRDefault="00000000" w:rsidRPr="00000000" w14:paraId="0000004F">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Tarifa y salidas del crucero sujetas a disponibilidad y cambios sin previo aviso</w:t>
      </w:r>
    </w:p>
    <w:p w:rsidR="00000000" w:rsidDel="00000000" w:rsidP="00000000" w:rsidRDefault="00000000" w:rsidRPr="00000000" w14:paraId="00000050">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Es responsabilidad del pasajero contar con documentos y vacunas requeridas antes de su viaje.</w:t>
      </w:r>
    </w:p>
    <w:p w:rsidR="00000000" w:rsidDel="00000000" w:rsidP="00000000" w:rsidRDefault="00000000" w:rsidRPr="00000000" w14:paraId="00000051">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Los documentos finales del crucero se envían aproximadamente 30 días antes de la salida</w:t>
      </w:r>
    </w:p>
    <w:p w:rsidR="00000000" w:rsidDel="00000000" w:rsidP="00000000" w:rsidRDefault="00000000" w:rsidRPr="00000000" w14:paraId="00000052">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Los impuestos portuarios varían dependiendo los puertos de salida y llegada</w:t>
      </w:r>
    </w:p>
    <w:p w:rsidR="00000000" w:rsidDel="00000000" w:rsidP="00000000" w:rsidRDefault="00000000" w:rsidRPr="00000000" w14:paraId="00000053">
      <w:pPr>
        <w:spacing w:after="0" w:line="276"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La edad mínima en niños viajando en cruceros es de 6 meses, con la excepción de los trasatlánticos, transpacíficos, Hawái y cruceros de América del Sur donde la edad mínima es de 12 meses.</w:t>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67" w:top="2160" w:left="992" w:right="10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-1365881</wp:posOffset>
          </wp:positionH>
          <wp:positionV relativeFrom="paragraph">
            <wp:posOffset>-449575</wp:posOffset>
          </wp:positionV>
          <wp:extent cx="4171950" cy="1322705"/>
          <wp:effectExtent b="0" l="0" r="0" t="0"/>
          <wp:wrapNone/>
          <wp:docPr id="1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71950" cy="13227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1170305</wp:posOffset>
          </wp:positionH>
          <wp:positionV relativeFrom="paragraph">
            <wp:posOffset>-449575</wp:posOffset>
          </wp:positionV>
          <wp:extent cx="6000750" cy="1000125"/>
          <wp:effectExtent b="0" l="0" r="0" t="0"/>
          <wp:wrapNone/>
          <wp:docPr id="1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000750" cy="1000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0"/>
    </w:pPr>
    <w:rPr>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notaalfinal">
    <w:name w:val="endnote reference"/>
    <w:basedOn w:val="Fuentedeprrafopredeter"/>
    <w:uiPriority w:val="99"/>
    <w:semiHidden w:val="1"/>
    <w:unhideWhenUsed w:val="1"/>
    <w:rPr>
      <w:vertAlign w:val="superscript"/>
    </w:rPr>
  </w:style>
  <w:style w:type="paragraph" w:styleId="Textonotaalfinal">
    <w:name w:val="endnote text"/>
    <w:basedOn w:val="Normal"/>
    <w:link w:val="TextonotaalfinalCar"/>
    <w:uiPriority w:val="99"/>
    <w:semiHidden w:val="1"/>
    <w:unhideWhenUsed w:val="1"/>
    <w:pPr>
      <w:spacing w:after="0"/>
    </w:pPr>
    <w:rPr>
      <w:sz w:val="20"/>
      <w:szCs w:val="20"/>
    </w:rPr>
  </w:style>
  <w:style w:type="paragraph" w:styleId="Encabezado">
    <w:name w:val="header"/>
    <w:basedOn w:val="Normal"/>
    <w:link w:val="EncabezadoCar"/>
    <w:uiPriority w:val="99"/>
    <w:unhideWhenUsed w:val="1"/>
    <w:pPr>
      <w:tabs>
        <w:tab w:val="center" w:pos="4419"/>
        <w:tab w:val="right" w:pos="8838"/>
      </w:tabs>
      <w:spacing w:after="0"/>
    </w:pPr>
  </w:style>
  <w:style w:type="paragraph" w:styleId="Piedepgina">
    <w:name w:val="footer"/>
    <w:basedOn w:val="Normal"/>
    <w:link w:val="PiedepginaCar"/>
    <w:uiPriority w:val="99"/>
    <w:unhideWhenUsed w:val="1"/>
    <w:pPr>
      <w:tabs>
        <w:tab w:val="center" w:pos="4419"/>
        <w:tab w:val="right" w:pos="8838"/>
      </w:tabs>
      <w:spacing w:after="0"/>
    </w:pPr>
  </w:style>
  <w:style w:type="table" w:styleId="Tablaconcuadrcula">
    <w:name w:val="Table Grid"/>
    <w:basedOn w:val="Tab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pPr>
      <w:ind w:left="720"/>
      <w:contextualSpacing w:val="1"/>
    </w:pPr>
  </w:style>
  <w:style w:type="character" w:styleId="TextonotaalfinalCar" w:customStyle="1">
    <w:name w:val="Texto nota al final Car"/>
    <w:basedOn w:val="Fuentedeprrafopredeter"/>
    <w:link w:val="Textonotaalfinal"/>
    <w:uiPriority w:val="99"/>
    <w:semiHidden w:val="1"/>
    <w:qFormat w:val="1"/>
    <w:rPr>
      <w:sz w:val="20"/>
      <w:szCs w:val="20"/>
    </w:rPr>
  </w:style>
  <w:style w:type="table" w:styleId="Tabladecuadrcula1clara-nfasis31" w:customStyle="1">
    <w:name w:val="Tabla de cuadrícula 1 clara - Énfasis 31"/>
    <w:basedOn w:val="Tablanormal"/>
    <w:uiPriority w:val="46"/>
    <w:tblPr>
      <w:tblBorders>
        <w:top w:color="f5e2a9" w:space="0" w:sz="4" w:themeColor="accent3" w:themeTint="000066" w:val="single"/>
        <w:left w:color="f5e2a9" w:space="0" w:sz="4" w:themeColor="accent3" w:themeTint="000066" w:val="single"/>
        <w:bottom w:color="f5e2a9" w:space="0" w:sz="4" w:themeColor="accent3" w:themeTint="000066" w:val="single"/>
        <w:right w:color="f5e2a9" w:space="0" w:sz="4" w:themeColor="accent3" w:themeTint="000066" w:val="single"/>
        <w:insideH w:color="f5e2a9" w:space="0" w:sz="4" w:themeColor="accent3" w:themeTint="000066" w:val="single"/>
        <w:insideV w:color="f5e2a9" w:space="0" w:sz="4" w:themeColor="accent3" w:themeTint="000066" w:val="single"/>
      </w:tblBorders>
    </w:tblPr>
    <w:tblStylePr w:type="firstRow">
      <w:rPr>
        <w:b w:val="1"/>
        <w:bCs w:val="1"/>
      </w:rPr>
      <w:tblPr/>
      <w:tcPr>
        <w:tcBorders>
          <w:bottom w:color="f0d37e" w:space="0" w:sz="12" w:themeColor="accent3" w:themeTint="000099" w:val="single"/>
        </w:tcBorders>
      </w:tcPr>
    </w:tblStylePr>
    <w:tblStylePr w:type="lastRow">
      <w:rPr>
        <w:b w:val="1"/>
        <w:bCs w:val="1"/>
      </w:rPr>
      <w:tblPr/>
      <w:tcPr>
        <w:tcBorders>
          <w:top w:color="f0d37e" w:space="0" w:sz="2" w:themeColor="accent3" w:themeTint="000099" w:val="double"/>
        </w:tcBorders>
      </w:tcPr>
    </w:tblStylePr>
    <w:tblStylePr w:type="firstCol">
      <w:rPr>
        <w:b w:val="1"/>
        <w:bCs w:val="1"/>
      </w:rPr>
    </w:tblStylePr>
    <w:tblStylePr w:type="lastCol">
      <w:rPr>
        <w:b w:val="1"/>
        <w:bCs w:val="1"/>
      </w:rPr>
    </w:tblStylePr>
  </w:style>
  <w:style w:type="table" w:styleId="Tablanormal41" w:customStyle="1">
    <w:name w:val="Tabla normal 41"/>
    <w:basedOn w:val="Tablanormal"/>
    <w:uiPriority w:val="44"/>
    <w:qFormat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Web">
    <w:name w:val="Normal (Web)"/>
    <w:basedOn w:val="Normal"/>
    <w:uiPriority w:val="99"/>
    <w:semiHidden w:val="1"/>
    <w:unhideWhenUsed w:val="1"/>
    <w:rsid w:val="00625912"/>
    <w:pPr>
      <w:spacing w:after="100" w:afterAutospacing="1" w:before="100" w:beforeAutospacing="1"/>
    </w:pPr>
    <w:rPr>
      <w:rFonts w:ascii="Times New Roman" w:cs="Times New Roman" w:eastAsia="Times New Roman" w:hAnsi="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val="1"/>
        <w:bCs w:val="1"/>
      </w:rPr>
      <w:tblPr/>
      <w:tcPr>
        <w:tcBorders>
          <w:bottom w:color="c59dc3" w:space="0" w:sz="4" w:themeColor="accent6" w:themeTint="000099" w:val="single"/>
        </w:tcBorders>
      </w:tcPr>
    </w:tblStylePr>
    <w:tblStylePr w:type="lastRow">
      <w:rPr>
        <w:b w:val="1"/>
        <w:bCs w:val="1"/>
      </w:rPr>
      <w:tblPr/>
      <w:tcPr>
        <w:tcBorders>
          <w:top w:color="c59dc3"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bdeeb" w:themeFill="accent6" w:themeFillTint="000033" w:val="clear"/>
      </w:tcPr>
    </w:tblStylePr>
    <w:tblStylePr w:type="band1Horz">
      <w:tblPr/>
      <w:tcPr>
        <w:shd w:color="auto" w:fill="ebdeeb" w:themeFill="accent6"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kUyXhoil8vqfLSNXIqm5hi04w==">CgMxLjA4AHIhMUF0c0VXLW1oMUNlZTUyMlhBU3I4YTZCV1luZkduOVo3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2024-07-31T19:18:00Z</dcterms:created>
  <dc:creator>imacop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